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陕西省个体劳动者协会先进单位事迹材料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陕西省个体劳动者协会</w:t>
      </w:r>
      <w:r>
        <w:rPr>
          <w:rFonts w:hint="eastAsia" w:ascii="仿宋_GB2312" w:hAnsi="仿宋_GB2312" w:eastAsia="仿宋_GB2312" w:cs="仿宋_GB2312"/>
          <w:kern w:val="2"/>
          <w:sz w:val="32"/>
          <w:szCs w:val="32"/>
          <w:lang w:val="en-US" w:eastAsia="zh-CN"/>
        </w:rPr>
        <w:t>紧紧围绕服务个私经济发展中心工作</w:t>
      </w:r>
      <w:r>
        <w:rPr>
          <w:rFonts w:hint="eastAsia" w:ascii="仿宋_GB2312" w:hAnsi="仿宋_GB2312" w:eastAsia="仿宋_GB2312" w:cs="仿宋_GB2312"/>
          <w:sz w:val="32"/>
          <w:szCs w:val="32"/>
          <w:lang w:val="en-US" w:eastAsia="zh-CN"/>
        </w:rPr>
        <w:t>，在思想政治建设、组织体系完善、工作效能提升等方面精准发力，切实履行党和政府联系个体私营企业的桥梁纽带职责。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一、筑牢思想根基，锚定服务方向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省个协始终坚持以习近平新时代中国特色社会主义思想为指导，将“围绕中心、服务大局”贯穿工作全程。一方面，严格落实“第一议题”制度，持续跟进学习习近平总书记重要讲话和重要指示批示精神，通过专题学习、研讨交流等形式，确保协会工作与党中央决策部署保持高度一致；另一方面，积极宣传党和国家扶持个体私营经济发展的方针政策，近三年深入商圈市场开展政策宣讲活动，解读我省相关扶持政策，推动政策红利直达市场主体。同时，协会模范遵守宪法法律，所有工作均在法治框架内开展，切实发挥“团结、教育、引导”的基本职能，为全省个私经济健康发展保驾护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二、健全组织架构，规范运行机制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陕西省个劳动者协会始终坚持民主办会原则，注重发挥理事会决策作用，重大工作事项均经集体研究讨论后推进。在组织机构建设上，协会目前工作人员10名，设置行政办公室、非公党建部、组织联络部、会员服务部，干部队伍专业结构合理，能够适应服务个私经济发展的工作需要；同时，我单位高度重视财务管理工作，严格遵守有关财经纪律，进一步建立健全了单位内部控制制度、财务管理制度等财务管理长效机制。加强预算收支管理，遵循先有预算，后有支出原则，合理编制收支预算，规范财务行为，加大审批监督力度，做好各岗位之间的监督和制约，厉行节约、反对浪费，加强会计政策、法规的学习。协会依托完善的组织架构和制度体系，实现工作有序运行，各项服务任务均按计划推进，未出现管理混乱、运行不畅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三、建强领导班子，锤炼过硬队伍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省个协领导班子政治坚定、能力过硬，始终以高度的责任担当履职尽责。班子成员带头践行“一线工作法”，近三年深入会员企业走访调研，现场了解经营困难，推动解决实际问题；在作风建设上，班子成员务实清廉，密切联系个体工商户和私营企业经营者，倾听群众诉求，切实将服务送到市场主体身边。同时，协会注重加强干部队伍建设，通过组织参加中国个协培训、省市场监管局培训交流学习等方式，提升工作人员服务能力，打造了一支政治素养高、业务能力强的干部队伍，为协会工作高质量推进提供了人才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四、多维发力显担当，全面服务促发展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对个私经济发展新形势新任务，省个协勇于开拓创新，以丰富的思路和举措推动各项工作落地见效。在党建工作方面，推进“小个专”及网约配送员群体党建，成立网约配送员工作委员会，将广大网约配送员团结凝聚在党的周围；每年举办2次非公经济党组织书记及党务工作者培训班，指导所管理的“小个专”党组织规范化建设，提升非公党建工作水平。在政策宣传与服务会员方面，开展“个体工商户服务月”活动，协调市场监管部门、金融部门等推出“非公党建+金融顾问”服务，提供融资信贷咨询；组织“电商赋能・助企兴业”数字化经营帮扶活动，邀请培训老师讲解直播技能，助力个体工商户数字化转型；与短视频公司合作开展“三秦小店”宣传活动，提升“名特优新”个体工商户品牌影响力。在反映诉求与促进就业方面，持续开展“问情服务”活动，每季度走访20余家会员企业，收集经营困难和意见建议，推动问题解决；同时通过组织企业交流合作、搭建供需对接平台，间接为就业岗位拓展提供支持。此外，协会还引导会员诚信自律，倡导履行社会责任，在行业内树立了良好风尚。为加强各地市协会建设，2025年5月份，省个协研究起草了《关于加强全省个体私营企业协会组织建设服务个体私营经济高质量发展的意见》，并请示省局同意，以省局名义下发了该《意见》我们积极指导各地市加强协会组织建设，各地市个私协会组织机构不断恢复和建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五、扩大社会影响，赢得广泛认可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近三年，省个协通过扎实的工作成效，不断扩大社会影响力。在对外交流合作中，与江苏、云南、青海等省个私协会签订战略合作协议，组织我省企业赴合作省份开展交流活动，参与推动黄河流域九省民营经济高质量发展合作机制，提升了陕西省个协在推动民营经济发展中的活跃度；在服务地方发展中，协助省市场监管局推进中心工作，为政府制定个私经济发展政策提供参考，赢得地方党委和政府的信任。协会的服务工作得到市场主体广泛认可，个体工商户和私营企业对协会的满意度持续提升，树立了个私协会“服务为民”的良好社会形象，成为党和政府联系个体私营企业的重要纽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六、严守纪律底线，保持良好记录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省个协近年来严格按章办事，严控廉政风险点，坚守纪律底线，</w:t>
      </w:r>
      <w:bookmarkStart w:id="0" w:name="_GoBack"/>
      <w:bookmarkEnd w:id="0"/>
      <w:r>
        <w:rPr>
          <w:rFonts w:hint="eastAsia" w:ascii="仿宋_GB2312" w:hAnsi="仿宋_GB2312" w:eastAsia="仿宋_GB2312" w:cs="仿宋_GB2312"/>
          <w:sz w:val="32"/>
          <w:szCs w:val="32"/>
          <w:lang w:val="en-US" w:eastAsia="zh-CN"/>
        </w:rPr>
        <w:t>协会及其领导班子成员无任何违法记录，未出现违纪违规行为，维护了协会的良好形象，为持续服务个私经济发展奠定了坚实基础。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94A0F"/>
    <w:rsid w:val="33DFD6E1"/>
    <w:rsid w:val="4AD772A1"/>
    <w:rsid w:val="57FFBD52"/>
    <w:rsid w:val="7FAFFC32"/>
    <w:rsid w:val="DDFED79F"/>
    <w:rsid w:val="E5A6A6A8"/>
    <w:rsid w:val="FCF8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rFonts w:ascii="Calibri" w:hAnsi="Calibri" w:eastAsia="宋体" w:cs="Times New Roman"/>
      <w:szCs w:val="22"/>
    </w:rPr>
  </w:style>
  <w:style w:type="paragraph" w:styleId="3">
    <w:name w:val="toc 4"/>
    <w:basedOn w:val="1"/>
    <w:next w:val="1"/>
    <w:qFormat/>
    <w:uiPriority w:val="1"/>
    <w:pPr>
      <w:wordWrap w:val="0"/>
      <w:ind w:left="850"/>
    </w:pPr>
    <w:rPr>
      <w:rFonts w:ascii="Calibri" w:hAnsi="Calibri" w:eastAsia="宋体"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2023-07-26T02:17:00Z</dcterms:created>
  <dc:creator>Administrator</dc:creator>
  <cp:lastModifiedBy>guest</cp:lastModifiedBy>
  <cp:lastPrinted>2025-10-20T18:18:00Z</cp:lastPrinted>
  <dcterms:modified xsi:type="dcterms:W3CDTF">2025-10-28T16:51:22Z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0BC116A2BE124111A31030654D6F75CF_12</vt:lpwstr>
  </property>
  <property fmtid="{D5CDD505-2E9C-101B-9397-08002B2CF9AE}" pid="4" name="KSOTemplateDocerSaveRecord">
    <vt:lpwstr>eyJoZGlkIjoiMDVkZDIxODU4NjlkYzEwODQzOTdmZDRlODdlMTUyZTciLCJ1c2VySWQiOiI1NTY5MTYyMTcifQ==</vt:lpwstr>
  </property>
</Properties>
</file>